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E646" w14:textId="77777777" w:rsidR="003841C4" w:rsidRPr="00C825D6" w:rsidRDefault="003841C4" w:rsidP="003841C4">
      <w:pPr>
        <w:pStyle w:val="BodyTextIndent3"/>
      </w:pPr>
    </w:p>
    <w:p w14:paraId="7FD80E1A" w14:textId="77777777" w:rsidR="003841C4" w:rsidRPr="00C825D6" w:rsidRDefault="003841C4" w:rsidP="003841C4">
      <w:pPr>
        <w:tabs>
          <w:tab w:val="left" w:pos="540"/>
          <w:tab w:val="left" w:pos="1080"/>
        </w:tabs>
        <w:spacing w:line="220" w:lineRule="exact"/>
        <w:ind w:left="1080" w:right="720"/>
        <w:rPr>
          <w:rFonts w:ascii="Verdana" w:hAnsi="Verdana"/>
          <w:sz w:val="20"/>
        </w:rPr>
      </w:pPr>
    </w:p>
    <w:p w14:paraId="1EA1F342" w14:textId="77777777" w:rsidR="003841C4" w:rsidRPr="00C825D6" w:rsidRDefault="003841C4" w:rsidP="003841C4">
      <w:pPr>
        <w:jc w:val="right"/>
        <w:rPr>
          <w:rFonts w:ascii="Verdana" w:hAnsi="Verdana"/>
          <w:b/>
          <w:sz w:val="20"/>
          <w:szCs w:val="20"/>
        </w:rPr>
      </w:pPr>
      <w:r w:rsidRPr="00C825D6">
        <w:rPr>
          <w:rFonts w:ascii="Verdana" w:hAnsi="Verdana"/>
          <w:b/>
          <w:sz w:val="20"/>
          <w:szCs w:val="20"/>
        </w:rPr>
        <w:t>EXHIBIT 9</w:t>
      </w:r>
    </w:p>
    <w:p w14:paraId="45FDEF89" w14:textId="77777777" w:rsidR="003841C4" w:rsidRPr="00C825D6" w:rsidRDefault="003841C4" w:rsidP="003841C4">
      <w:pPr>
        <w:jc w:val="right"/>
        <w:rPr>
          <w:rFonts w:ascii="Verdana" w:hAnsi="Verdana"/>
          <w:b/>
          <w:sz w:val="20"/>
          <w:szCs w:val="20"/>
        </w:rPr>
      </w:pPr>
    </w:p>
    <w:p w14:paraId="39DB3C54" w14:textId="77777777" w:rsidR="003841C4" w:rsidRPr="00C825D6" w:rsidRDefault="003841C4" w:rsidP="003841C4">
      <w:pPr>
        <w:tabs>
          <w:tab w:val="left" w:pos="-720"/>
          <w:tab w:val="left" w:pos="0"/>
          <w:tab w:val="left" w:pos="540"/>
          <w:tab w:val="left" w:pos="1080"/>
        </w:tabs>
        <w:suppressAutoHyphens/>
        <w:jc w:val="center"/>
        <w:rPr>
          <w:rFonts w:ascii="Verdana" w:hAnsi="Verdana"/>
          <w:b/>
          <w:sz w:val="20"/>
          <w:szCs w:val="20"/>
        </w:rPr>
      </w:pPr>
      <w:r w:rsidRPr="00C825D6">
        <w:rPr>
          <w:rFonts w:ascii="Verdana" w:hAnsi="Verdana"/>
          <w:b/>
          <w:sz w:val="20"/>
          <w:szCs w:val="20"/>
        </w:rPr>
        <w:t>PRE-APPLICATION REQUIREMENTS</w:t>
      </w:r>
    </w:p>
    <w:p w14:paraId="2AA62906" w14:textId="77777777" w:rsidR="003841C4" w:rsidRPr="00C825D6" w:rsidRDefault="003841C4" w:rsidP="003841C4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rFonts w:ascii="Verdana" w:hAnsi="Verdana"/>
          <w:sz w:val="20"/>
          <w:szCs w:val="20"/>
        </w:rPr>
      </w:pPr>
    </w:p>
    <w:p w14:paraId="4380A219" w14:textId="77777777" w:rsidR="003841C4" w:rsidRPr="00C825D6" w:rsidRDefault="003841C4" w:rsidP="003841C4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rFonts w:ascii="Verdana" w:hAnsi="Verdana"/>
          <w:sz w:val="20"/>
          <w:szCs w:val="20"/>
        </w:rPr>
      </w:pPr>
      <w:r w:rsidRPr="00C825D6">
        <w:rPr>
          <w:rFonts w:ascii="Verdana" w:hAnsi="Verdana"/>
          <w:sz w:val="20"/>
          <w:szCs w:val="20"/>
        </w:rPr>
        <w:t xml:space="preserve">Following a meeting with SHRA to introduce a project, an applicant may submit a </w:t>
      </w:r>
      <w:proofErr w:type="gramStart"/>
      <w:r w:rsidRPr="00C825D6">
        <w:rPr>
          <w:rFonts w:ascii="Verdana" w:hAnsi="Verdana"/>
          <w:sz w:val="20"/>
          <w:szCs w:val="20"/>
        </w:rPr>
        <w:t>Pre-</w:t>
      </w:r>
      <w:proofErr w:type="gramEnd"/>
      <w:r w:rsidRPr="00C825D6">
        <w:rPr>
          <w:rFonts w:ascii="Verdana" w:hAnsi="Verdana"/>
          <w:sz w:val="20"/>
          <w:szCs w:val="20"/>
        </w:rPr>
        <w:t>Application for multifamily financing.  The Pre-Application is expected to include the items below:</w:t>
      </w:r>
    </w:p>
    <w:p w14:paraId="38D76788" w14:textId="77777777" w:rsidR="003841C4" w:rsidRPr="00C825D6" w:rsidRDefault="003841C4" w:rsidP="003841C4">
      <w:pPr>
        <w:tabs>
          <w:tab w:val="left" w:pos="-720"/>
          <w:tab w:val="left" w:pos="0"/>
          <w:tab w:val="left" w:pos="540"/>
          <w:tab w:val="left" w:pos="1080"/>
        </w:tabs>
        <w:suppressAutoHyphens/>
        <w:ind w:right="720"/>
        <w:rPr>
          <w:rFonts w:ascii="Verdana" w:hAnsi="Verdana"/>
          <w:sz w:val="20"/>
          <w:szCs w:val="20"/>
        </w:rPr>
      </w:pPr>
    </w:p>
    <w:p w14:paraId="3AABAD10" w14:textId="13DFB707" w:rsidR="003841C4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Name, location,</w:t>
      </w:r>
      <w:r w:rsidR="00DB0130">
        <w:rPr>
          <w:rFonts w:ascii="Verdana" w:hAnsi="Verdana"/>
          <w:sz w:val="20"/>
          <w:szCs w:val="20"/>
        </w:rPr>
        <w:t xml:space="preserve"> APN, Census Tract,</w:t>
      </w:r>
      <w:r w:rsidRPr="00DB0130">
        <w:rPr>
          <w:rFonts w:ascii="Verdana" w:hAnsi="Verdana"/>
          <w:sz w:val="20"/>
          <w:szCs w:val="20"/>
        </w:rPr>
        <w:t xml:space="preserve"> and jurisdiction of proposed </w:t>
      </w:r>
      <w:proofErr w:type="gramStart"/>
      <w:r w:rsidRPr="00DB0130">
        <w:rPr>
          <w:rFonts w:ascii="Verdana" w:hAnsi="Verdana"/>
          <w:sz w:val="20"/>
          <w:szCs w:val="20"/>
        </w:rPr>
        <w:t>project</w:t>
      </w:r>
      <w:proofErr w:type="gramEnd"/>
    </w:p>
    <w:p w14:paraId="087D559F" w14:textId="28713894" w:rsidR="00703F09" w:rsidRDefault="00703F09" w:rsidP="00703F09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the site adjacent to existing regulated affordable housing?</w:t>
      </w:r>
    </w:p>
    <w:p w14:paraId="1A9454D1" w14:textId="2F636DBE" w:rsidR="00703F09" w:rsidRDefault="00703F09" w:rsidP="00703F09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the Census Tract less than 30% poverty?</w:t>
      </w:r>
    </w:p>
    <w:p w14:paraId="1475DCE1" w14:textId="7EB0872F" w:rsidR="00703F09" w:rsidRDefault="00703F09" w:rsidP="00703F09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the Census Tract subject to ongoing displacement?</w:t>
      </w:r>
    </w:p>
    <w:p w14:paraId="553F1D18" w14:textId="3125B069" w:rsidR="00703F09" w:rsidRDefault="00703F09" w:rsidP="00703F09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project in a Transit Oriented Development (TOD) according to the California Department of Housing and Community Development (HCD)</w:t>
      </w:r>
      <w:r w:rsidR="00A11092">
        <w:rPr>
          <w:rFonts w:ascii="Verdana" w:hAnsi="Verdana"/>
          <w:sz w:val="20"/>
          <w:szCs w:val="20"/>
        </w:rPr>
        <w:t xml:space="preserve"> TOD Housing Program.</w:t>
      </w:r>
    </w:p>
    <w:p w14:paraId="004E11A7" w14:textId="34359A17" w:rsidR="00703F09" w:rsidRPr="00DB0130" w:rsidRDefault="00703F09" w:rsidP="00703F09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the site designated in the Housing Element as appropriate for affordable housing? Please </w:t>
      </w:r>
      <w:r w:rsidR="00F07E42">
        <w:rPr>
          <w:rFonts w:ascii="Verdana" w:hAnsi="Verdana"/>
          <w:sz w:val="20"/>
          <w:szCs w:val="20"/>
        </w:rPr>
        <w:t>provide documentation</w:t>
      </w:r>
      <w:r>
        <w:rPr>
          <w:rFonts w:ascii="Verdana" w:hAnsi="Verdana"/>
          <w:sz w:val="20"/>
          <w:szCs w:val="20"/>
        </w:rPr>
        <w:t xml:space="preserve">. </w:t>
      </w:r>
    </w:p>
    <w:p w14:paraId="6DDCD482" w14:textId="2119D57E" w:rsidR="00DB0130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Location Map</w:t>
      </w:r>
    </w:p>
    <w:p w14:paraId="132FCBA9" w14:textId="610C4D00" w:rsidR="003841C4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Name of the applicant and development team</w:t>
      </w:r>
    </w:p>
    <w:p w14:paraId="370AC2B8" w14:textId="36FEF9BA" w:rsidR="00741B9F" w:rsidRPr="00DB0130" w:rsidRDefault="00741B9F" w:rsidP="00741B9F">
      <w:pPr>
        <w:pStyle w:val="ListParagraph"/>
        <w:numPr>
          <w:ilvl w:val="1"/>
          <w:numId w:val="2"/>
        </w:num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the applicant a Community Housing Development Organizations (CHDO)?</w:t>
      </w:r>
    </w:p>
    <w:p w14:paraId="2FF2DF34" w14:textId="136C4C93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 xml:space="preserve">Amount of SHRA loan funds </w:t>
      </w:r>
      <w:proofErr w:type="gramStart"/>
      <w:r w:rsidR="00741B9F" w:rsidRPr="00DB0130">
        <w:rPr>
          <w:rFonts w:ascii="Verdana" w:hAnsi="Verdana"/>
          <w:sz w:val="20"/>
          <w:szCs w:val="20"/>
        </w:rPr>
        <w:t>requested</w:t>
      </w:r>
      <w:proofErr w:type="gramEnd"/>
    </w:p>
    <w:p w14:paraId="5D050FC9" w14:textId="701DCD59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If no previous experience with SHRA, a Tax Credit Allocation Committee “Previous Participation Certificate”</w:t>
      </w:r>
    </w:p>
    <w:p w14:paraId="425BC5B8" w14:textId="397B1F88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 xml:space="preserve">Type of construction: new construction or rehabilitation </w:t>
      </w:r>
    </w:p>
    <w:p w14:paraId="43758058" w14:textId="327F5768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Number of units and their size (# of bedrooms)</w:t>
      </w:r>
    </w:p>
    <w:p w14:paraId="5A490FF0" w14:textId="1FD6322E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Affordability levels of the units</w:t>
      </w:r>
    </w:p>
    <w:p w14:paraId="774FC5A1" w14:textId="0402A122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Timeline for financing and construction</w:t>
      </w:r>
    </w:p>
    <w:p w14:paraId="73EC3A4A" w14:textId="24EB7927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Status of site control</w:t>
      </w:r>
    </w:p>
    <w:p w14:paraId="78939FE3" w14:textId="76E56754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Preliminary project budget and total development cost</w:t>
      </w:r>
    </w:p>
    <w:p w14:paraId="59B9FEB8" w14:textId="114711DD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 xml:space="preserve">Sources and uses of funds, including construction, bridge and permanent </w:t>
      </w:r>
      <w:proofErr w:type="gramStart"/>
      <w:r w:rsidRPr="00DB0130">
        <w:rPr>
          <w:rFonts w:ascii="Verdana" w:hAnsi="Verdana"/>
          <w:sz w:val="20"/>
          <w:szCs w:val="20"/>
        </w:rPr>
        <w:t>financing</w:t>
      </w:r>
      <w:proofErr w:type="gramEnd"/>
      <w:r w:rsidRPr="00DB0130">
        <w:rPr>
          <w:rFonts w:ascii="Verdana" w:hAnsi="Verdana"/>
          <w:sz w:val="20"/>
          <w:szCs w:val="20"/>
        </w:rPr>
        <w:t xml:space="preserve"> </w:t>
      </w:r>
    </w:p>
    <w:p w14:paraId="6E8512D7" w14:textId="6E104C59" w:rsidR="003841C4" w:rsidRPr="00DB0130" w:rsidRDefault="003841C4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>Cash flow pro forma including all debt service obligations for the terms of the longest</w:t>
      </w:r>
      <w:r w:rsidR="00DB0130" w:rsidRPr="00DB0130">
        <w:rPr>
          <w:rFonts w:ascii="Verdana" w:hAnsi="Verdana"/>
          <w:sz w:val="20"/>
          <w:szCs w:val="20"/>
        </w:rPr>
        <w:t xml:space="preserve"> proposed </w:t>
      </w:r>
      <w:proofErr w:type="gramStart"/>
      <w:r w:rsidR="00DB0130" w:rsidRPr="00DB0130">
        <w:rPr>
          <w:rFonts w:ascii="Verdana" w:hAnsi="Verdana"/>
          <w:sz w:val="20"/>
          <w:szCs w:val="20"/>
        </w:rPr>
        <w:t>loan</w:t>
      </w:r>
      <w:proofErr w:type="gramEnd"/>
    </w:p>
    <w:p w14:paraId="024DE4FA" w14:textId="78C922A5" w:rsidR="00DB0130" w:rsidRPr="00DB0130" w:rsidRDefault="00DB0130" w:rsidP="00DB0130">
      <w:pPr>
        <w:pStyle w:val="ListParagraph"/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r w:rsidRPr="00DB0130">
        <w:rPr>
          <w:rFonts w:ascii="Verdana" w:hAnsi="Verdana"/>
          <w:sz w:val="20"/>
          <w:szCs w:val="20"/>
        </w:rPr>
        <w:t xml:space="preserve">Other </w:t>
      </w:r>
      <w:proofErr w:type="gramStart"/>
      <w:r w:rsidRPr="00DB0130">
        <w:rPr>
          <w:rFonts w:ascii="Verdana" w:hAnsi="Verdana"/>
          <w:sz w:val="20"/>
          <w:szCs w:val="20"/>
        </w:rPr>
        <w:t>items as</w:t>
      </w:r>
      <w:proofErr w:type="gramEnd"/>
      <w:r w:rsidRPr="00DB0130">
        <w:rPr>
          <w:rFonts w:ascii="Verdana" w:hAnsi="Verdana"/>
          <w:sz w:val="20"/>
          <w:szCs w:val="20"/>
        </w:rPr>
        <w:t xml:space="preserve"> may be requested by SHRA for </w:t>
      </w:r>
      <w:proofErr w:type="gramStart"/>
      <w:r w:rsidRPr="00DB0130">
        <w:rPr>
          <w:rFonts w:ascii="Verdana" w:hAnsi="Verdana"/>
          <w:sz w:val="20"/>
          <w:szCs w:val="20"/>
        </w:rPr>
        <w:t>particular projects</w:t>
      </w:r>
      <w:proofErr w:type="gramEnd"/>
      <w:r w:rsidRPr="00DB0130">
        <w:rPr>
          <w:rFonts w:ascii="Verdana" w:hAnsi="Verdana"/>
          <w:sz w:val="20"/>
          <w:szCs w:val="20"/>
        </w:rPr>
        <w:t xml:space="preserve">. </w:t>
      </w:r>
    </w:p>
    <w:p w14:paraId="416E99FD" w14:textId="77777777" w:rsidR="003841C4" w:rsidRPr="00C825D6" w:rsidRDefault="003841C4" w:rsidP="003841C4">
      <w:pPr>
        <w:suppressAutoHyphens/>
        <w:rPr>
          <w:rFonts w:ascii="Verdana" w:hAnsi="Verdana"/>
          <w:sz w:val="20"/>
          <w:szCs w:val="20"/>
        </w:rPr>
      </w:pPr>
    </w:p>
    <w:p w14:paraId="5BCFC52B" w14:textId="31F9EB33" w:rsidR="003841C4" w:rsidRPr="00C825D6" w:rsidRDefault="003841C4" w:rsidP="00DB0130">
      <w:pPr>
        <w:tabs>
          <w:tab w:val="left" w:pos="-3420"/>
        </w:tabs>
        <w:suppressAutoHyphens/>
        <w:rPr>
          <w:rFonts w:ascii="Verdana" w:hAnsi="Verdana"/>
          <w:sz w:val="20"/>
          <w:szCs w:val="20"/>
        </w:rPr>
      </w:pPr>
    </w:p>
    <w:p w14:paraId="4CCBFC4E" w14:textId="6764E589" w:rsidR="00741B9F" w:rsidRPr="00703F09" w:rsidRDefault="00A110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S</w:t>
      </w:r>
      <w:r w:rsidR="00703F09" w:rsidRPr="00703F09">
        <w:rPr>
          <w:rFonts w:ascii="Verdana" w:hAnsi="Verdana"/>
          <w:sz w:val="20"/>
          <w:szCs w:val="20"/>
        </w:rPr>
        <w:t>ection 1.3.2 Noncompliance</w:t>
      </w:r>
      <w:r w:rsidR="00703F09">
        <w:rPr>
          <w:rFonts w:ascii="Verdana" w:hAnsi="Verdana"/>
          <w:sz w:val="20"/>
          <w:szCs w:val="20"/>
        </w:rPr>
        <w:t xml:space="preserve"> -</w:t>
      </w:r>
    </w:p>
    <w:p w14:paraId="3B62A1F3" w14:textId="24BBBA85" w:rsidR="00703F09" w:rsidRPr="00703F09" w:rsidRDefault="00703F09">
      <w:pPr>
        <w:rPr>
          <w:rFonts w:ascii="Verdana" w:hAnsi="Verdana"/>
          <w:sz w:val="20"/>
          <w:szCs w:val="20"/>
        </w:rPr>
      </w:pPr>
      <w:r w:rsidRPr="00703F09">
        <w:rPr>
          <w:rFonts w:ascii="Verdana" w:hAnsi="Verdana"/>
          <w:sz w:val="20"/>
          <w:szCs w:val="20"/>
        </w:rPr>
        <w:t xml:space="preserve">Applications are not accepted from entities that have been notified that they are not incompliance with their current obligations on any loans or tax-exempt mortgage revenue bonds issued by SHRA or any other government entity. Noncompliance, at the discretion of SHRA, may consist of any monetary or non-monetary provisions, such as failure to submit required financial statements in a timely manner, failure to comply with the requirements of the regulatory agreement, including but not limited to resident service and property management obligations, and failure to correct in a timely manner any building deficiency noted by any government agency. </w:t>
      </w:r>
    </w:p>
    <w:sectPr w:rsidR="00703F09" w:rsidRPr="0070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A0998"/>
    <w:multiLevelType w:val="hybridMultilevel"/>
    <w:tmpl w:val="725E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F05"/>
    <w:multiLevelType w:val="multilevel"/>
    <w:tmpl w:val="34C6D67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97514637">
    <w:abstractNumId w:val="1"/>
  </w:num>
  <w:num w:numId="2" w16cid:durableId="510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4"/>
    <w:rsid w:val="0002127B"/>
    <w:rsid w:val="001151D8"/>
    <w:rsid w:val="001A4DB0"/>
    <w:rsid w:val="003841C4"/>
    <w:rsid w:val="00467E69"/>
    <w:rsid w:val="00703F09"/>
    <w:rsid w:val="00741B9F"/>
    <w:rsid w:val="00A11092"/>
    <w:rsid w:val="00DB0130"/>
    <w:rsid w:val="00DE65DB"/>
    <w:rsid w:val="00F07E42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D5EA"/>
  <w15:chartTrackingRefBased/>
  <w15:docId w15:val="{54315F38-B70F-4761-9E67-FC2B66A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841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41C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Hinton</dc:creator>
  <cp:keywords/>
  <dc:description/>
  <cp:lastModifiedBy>Whitney Hinton</cp:lastModifiedBy>
  <cp:revision>5</cp:revision>
  <dcterms:created xsi:type="dcterms:W3CDTF">2023-11-27T19:34:00Z</dcterms:created>
  <dcterms:modified xsi:type="dcterms:W3CDTF">2024-06-24T23:56:00Z</dcterms:modified>
</cp:coreProperties>
</file>